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F7" w:rsidRDefault="001A43F7" w:rsidP="001A43F7">
      <w:pPr>
        <w:ind w:firstLine="426"/>
        <w:jc w:val="center"/>
        <w:rPr>
          <w:b/>
          <w:bCs/>
          <w:sz w:val="24"/>
        </w:rPr>
      </w:pPr>
      <w:r>
        <w:rPr>
          <w:b/>
          <w:bCs/>
          <w:sz w:val="24"/>
        </w:rPr>
        <w:t>Датчики</w:t>
      </w:r>
    </w:p>
    <w:p w:rsidR="001A43F7" w:rsidRDefault="001A43F7" w:rsidP="001A43F7">
      <w:pPr>
        <w:ind w:firstLine="426"/>
        <w:jc w:val="center"/>
        <w:rPr>
          <w:b/>
          <w:bCs/>
          <w:sz w:val="24"/>
        </w:rPr>
      </w:pPr>
    </w:p>
    <w:p w:rsidR="001A43F7" w:rsidRPr="001A43F7" w:rsidRDefault="001A43F7" w:rsidP="001A43F7">
      <w:pPr>
        <w:ind w:firstLine="426"/>
        <w:jc w:val="both"/>
        <w:rPr>
          <w:sz w:val="24"/>
        </w:rPr>
      </w:pPr>
      <w:r>
        <w:rPr>
          <w:sz w:val="24"/>
        </w:rPr>
        <w:t>Датчик к электронному блоку нужно подключать с помощью кабеля - витой пары. Такой кабель несложно сделать самостоятельно. Нужно свить между собой два изолированных многожильных провода. Площадь сечения провода – 0.35-1.0 кв.мм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число скруток – одна на сантиметр длины. Затем свитый провод желательно поместить внутрь ПХВ трубки подходящего диаметра. Также можно использовать заводской витой кабель, который предназначен для подключения динамиков и колонок (</w:t>
      </w:r>
      <w:r>
        <w:rPr>
          <w:sz w:val="24"/>
          <w:lang w:val="en-US"/>
        </w:rPr>
        <w:t>HIGH</w:t>
      </w:r>
      <w:r>
        <w:rPr>
          <w:sz w:val="24"/>
        </w:rPr>
        <w:t xml:space="preserve"> </w:t>
      </w:r>
      <w:r>
        <w:rPr>
          <w:sz w:val="24"/>
          <w:lang w:val="en-US"/>
        </w:rPr>
        <w:t>PERFORMANCE</w:t>
      </w:r>
      <w:r>
        <w:rPr>
          <w:sz w:val="24"/>
        </w:rPr>
        <w:t xml:space="preserve"> </w:t>
      </w:r>
      <w:r>
        <w:rPr>
          <w:sz w:val="24"/>
          <w:lang w:val="en-US"/>
        </w:rPr>
        <w:t>SPEAKER</w:t>
      </w:r>
      <w:r>
        <w:rPr>
          <w:sz w:val="24"/>
        </w:rPr>
        <w:t xml:space="preserve"> </w:t>
      </w:r>
      <w:r>
        <w:rPr>
          <w:sz w:val="24"/>
          <w:lang w:val="en-US"/>
        </w:rPr>
        <w:t>CABLE</w:t>
      </w:r>
      <w:r>
        <w:rPr>
          <w:sz w:val="24"/>
        </w:rPr>
        <w:t xml:space="preserve">). Такие кабели продаются в соответствующих магазинах. </w:t>
      </w:r>
    </w:p>
    <w:p w:rsidR="001A43F7" w:rsidRDefault="001A43F7" w:rsidP="001A43F7">
      <w:pPr>
        <w:ind w:firstLine="426"/>
        <w:jc w:val="both"/>
        <w:rPr>
          <w:sz w:val="24"/>
        </w:rPr>
      </w:pPr>
      <w:r>
        <w:rPr>
          <w:sz w:val="24"/>
        </w:rPr>
        <w:t>К электронному блоку кабель датчика можно подпаять “намертво”. Это обеспечит гарантированно стабильное качество контакта. Однако такое подключение не всегда удобно на практике – для транспортировки, хранения и т.д. Поэтому датчик можно подключить и с помощью разъема. Здесь допустимо использование далеко не любого разъема. Например, нежелательно применять всевозможные аудио-разъемы. Наилучший результат получается при использовании старых советских цилиндрических разъемов типа 2РМ или РС,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особенно с посеребренными или позолоченными контактами</w:t>
      </w:r>
      <w:r>
        <w:rPr>
          <w:sz w:val="24"/>
        </w:rPr>
        <w:t>. Если разъем содержит контактов больше, чем 2, то остальные контакты также желательно задействовать параллельно для улучшения контакта.</w:t>
      </w:r>
    </w:p>
    <w:p w:rsidR="001A43F7" w:rsidRPr="001A43F7" w:rsidRDefault="001A43F7" w:rsidP="001A43F7">
      <w:pPr>
        <w:pStyle w:val="a5"/>
      </w:pPr>
      <w:r>
        <w:t>Плата может работать с датчиками нескольких типов.</w:t>
      </w:r>
    </w:p>
    <w:p w:rsidR="001A43F7" w:rsidRDefault="001A43F7" w:rsidP="001A43F7">
      <w:pPr>
        <w:pStyle w:val="a5"/>
      </w:pPr>
      <w:r>
        <w:t xml:space="preserve">Наиболее прост в изготовлении “классический” датчик. Технология его изготовления такова: нужно взять оправку диаметром 18-19см и намотать на нее 27 витков эмалированного провода диаметром 0.63-0.67 мм. В качестве оправки можно использовать, например, кастрюлю подходящего диаметра </w:t>
      </w:r>
      <w:r>
        <w:rPr>
          <w:noProof/>
        </w:rPr>
        <w:sym w:font="Wingdings" w:char="F04A"/>
      </w:r>
      <w:r>
        <w:t xml:space="preserve">. Затем намотанную катушку нужно аккуратно снять и обмотать </w:t>
      </w:r>
      <w:proofErr w:type="spellStart"/>
      <w:r>
        <w:t>изолентой</w:t>
      </w:r>
      <w:proofErr w:type="spellEnd"/>
      <w:r>
        <w:t xml:space="preserve">  (См. рис. 7.)</w:t>
      </w:r>
    </w:p>
    <w:p w:rsidR="001A43F7" w:rsidRDefault="001A43F7" w:rsidP="001A43F7">
      <w:pPr>
        <w:pStyle w:val="a5"/>
      </w:pPr>
    </w:p>
    <w:p w:rsidR="001A43F7" w:rsidRDefault="001A43F7" w:rsidP="001A43F7">
      <w:pPr>
        <w:ind w:firstLine="426"/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3810000" cy="1238250"/>
            <wp:effectExtent l="19050" t="0" r="0" b="0"/>
            <wp:docPr id="1" name="Рисунок 1" descr="coil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il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F7" w:rsidRDefault="001A43F7" w:rsidP="001A43F7">
      <w:pPr>
        <w:ind w:firstLine="426"/>
        <w:jc w:val="center"/>
        <w:rPr>
          <w:b/>
          <w:bCs/>
          <w:sz w:val="24"/>
        </w:rPr>
      </w:pPr>
      <w:r>
        <w:rPr>
          <w:b/>
          <w:bCs/>
          <w:sz w:val="24"/>
        </w:rPr>
        <w:t>Рис.7. Обмотка датчика</w:t>
      </w:r>
    </w:p>
    <w:p w:rsidR="001A43F7" w:rsidRDefault="001A43F7" w:rsidP="001A43F7">
      <w:pPr>
        <w:ind w:firstLine="426"/>
        <w:jc w:val="center"/>
        <w:rPr>
          <w:b/>
          <w:bCs/>
          <w:sz w:val="24"/>
        </w:rPr>
      </w:pPr>
    </w:p>
    <w:p w:rsidR="001A43F7" w:rsidRDefault="001A43F7" w:rsidP="001A43F7">
      <w:pPr>
        <w:ind w:firstLine="426"/>
        <w:jc w:val="both"/>
        <w:rPr>
          <w:sz w:val="24"/>
        </w:rPr>
      </w:pPr>
    </w:p>
    <w:p w:rsidR="001A43F7" w:rsidRDefault="001A43F7" w:rsidP="001A43F7">
      <w:pPr>
        <w:ind w:firstLine="426"/>
        <w:jc w:val="both"/>
        <w:rPr>
          <w:color w:val="000000"/>
          <w:sz w:val="24"/>
        </w:rPr>
      </w:pPr>
      <w:r>
        <w:rPr>
          <w:sz w:val="24"/>
        </w:rPr>
        <w:t xml:space="preserve">После этого датчик помещается в пластиковый корпус, к нему подпаивается кабель и катушка заливается эпоксидной смолой. </w:t>
      </w:r>
      <w:r>
        <w:rPr>
          <w:color w:val="000000"/>
          <w:sz w:val="24"/>
        </w:rPr>
        <w:t>Пустые места в корпусе датчика лучше заполнить плотным пенопластом, чтобы не утяжелять датчик.</w:t>
      </w:r>
    </w:p>
    <w:p w:rsidR="001A43F7" w:rsidRDefault="001A43F7" w:rsidP="001A43F7">
      <w:pPr>
        <w:ind w:firstLine="426"/>
        <w:jc w:val="both"/>
        <w:rPr>
          <w:sz w:val="24"/>
        </w:rPr>
      </w:pPr>
    </w:p>
    <w:p w:rsidR="001A43F7" w:rsidRDefault="001A43F7" w:rsidP="001A43F7">
      <w:pPr>
        <w:pStyle w:val="a5"/>
      </w:pPr>
      <w:r>
        <w:t xml:space="preserve">Следующий тип датчика – это т.н. корзиночный датчик. Такой датчик позволяет получить </w:t>
      </w:r>
      <w:proofErr w:type="spellStart"/>
      <w:r>
        <w:t>бОльшую</w:t>
      </w:r>
      <w:proofErr w:type="spellEnd"/>
      <w:r>
        <w:t xml:space="preserve"> глубину, однако он более сложен в изготовлении.</w:t>
      </w:r>
    </w:p>
    <w:p w:rsidR="001A43F7" w:rsidRDefault="001A43F7" w:rsidP="001A43F7">
      <w:pPr>
        <w:pStyle w:val="a3"/>
        <w:rPr>
          <w:color w:val="000000"/>
        </w:rPr>
      </w:pPr>
      <w:r>
        <w:t xml:space="preserve">И так - берем доску или кусок ДСП нужного размера и чертим на ней две окружности. Диаметр первой окружности 11см, диаметр второй 18см. Затем каждую окружность делим на 21 равную часть. Для этого придется вспомнить школьные знания по геометрии </w:t>
      </w:r>
      <w:r>
        <w:rPr>
          <w:noProof/>
        </w:rPr>
        <w:sym w:font="Wingdings" w:char="F04A"/>
      </w:r>
      <w:r>
        <w:t xml:space="preserve">. Вбиваем по 21 гвоздю в каждую окружность. На каждый гвоздь предварительно надеваем кусочек ПХВ трубки. И начинаем мотать. Провод 0.7-0.9мм. Порядок намотки витков </w:t>
      </w:r>
      <w:r>
        <w:rPr>
          <w:color w:val="000000"/>
        </w:rPr>
        <w:t>и взаимное расположение гвоздей показаны  на рис. 8.</w:t>
      </w:r>
    </w:p>
    <w:p w:rsidR="001A43F7" w:rsidRDefault="001A43F7" w:rsidP="001A43F7">
      <w:pPr>
        <w:jc w:val="both"/>
        <w:rPr>
          <w:sz w:val="24"/>
        </w:rPr>
      </w:pPr>
    </w:p>
    <w:p w:rsidR="001A43F7" w:rsidRDefault="001A43F7" w:rsidP="001A43F7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3810000" cy="1905000"/>
            <wp:effectExtent l="19050" t="0" r="0" b="0"/>
            <wp:docPr id="2" name="Рисунок 2" descr="..\..\page\aug2004\pi1\coil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page\aug2004\pi1\coil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F7" w:rsidRDefault="001A43F7" w:rsidP="001A43F7">
      <w:pPr>
        <w:ind w:firstLine="426"/>
        <w:jc w:val="center"/>
        <w:rPr>
          <w:b/>
          <w:bCs/>
          <w:sz w:val="24"/>
        </w:rPr>
      </w:pPr>
      <w:r>
        <w:rPr>
          <w:b/>
          <w:bCs/>
          <w:sz w:val="24"/>
        </w:rPr>
        <w:t>Рис.8. Порядок намотки корзиночной катушки</w:t>
      </w:r>
    </w:p>
    <w:p w:rsidR="001A43F7" w:rsidRDefault="001A43F7" w:rsidP="001A43F7">
      <w:pPr>
        <w:ind w:firstLine="426"/>
        <w:jc w:val="both"/>
        <w:rPr>
          <w:sz w:val="24"/>
        </w:rPr>
      </w:pPr>
    </w:p>
    <w:p w:rsidR="001A43F7" w:rsidRDefault="001A43F7" w:rsidP="001A43F7">
      <w:pPr>
        <w:ind w:firstLine="426"/>
        <w:jc w:val="both"/>
        <w:rPr>
          <w:b/>
          <w:bCs/>
          <w:sz w:val="24"/>
        </w:rPr>
      </w:pPr>
      <w:r>
        <w:rPr>
          <w:color w:val="000000"/>
          <w:sz w:val="24"/>
        </w:rPr>
        <w:t>Мотаем восемь витков в указанном порядке. Затем повторяем это еще три раза (всего катушка должна содержать 32 витка). Получаем примерно такую картину (</w:t>
      </w:r>
      <w:proofErr w:type="gramStart"/>
      <w:r>
        <w:rPr>
          <w:color w:val="000000"/>
          <w:sz w:val="24"/>
        </w:rPr>
        <w:t>см</w:t>
      </w:r>
      <w:proofErr w:type="gramEnd"/>
      <w:r>
        <w:rPr>
          <w:color w:val="000000"/>
          <w:sz w:val="24"/>
        </w:rPr>
        <w:t>. Рис.9.).</w:t>
      </w:r>
    </w:p>
    <w:p w:rsidR="001A43F7" w:rsidRDefault="001A43F7" w:rsidP="001A43F7">
      <w:pPr>
        <w:ind w:firstLine="426"/>
        <w:jc w:val="center"/>
        <w:rPr>
          <w:b/>
          <w:bCs/>
          <w:sz w:val="24"/>
        </w:rPr>
      </w:pPr>
    </w:p>
    <w:p w:rsidR="001A43F7" w:rsidRDefault="001A43F7" w:rsidP="001A43F7">
      <w:pPr>
        <w:ind w:firstLine="426"/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3200400" cy="2819400"/>
            <wp:effectExtent l="19050" t="0" r="0" b="0"/>
            <wp:docPr id="3" name="Рисунок 3" descr="..\..\page\aug2004\pi1\co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page\aug2004\pi1\coil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F7" w:rsidRDefault="001A43F7" w:rsidP="001A43F7">
      <w:pPr>
        <w:ind w:firstLine="426"/>
        <w:jc w:val="center"/>
        <w:rPr>
          <w:b/>
          <w:bCs/>
          <w:sz w:val="24"/>
        </w:rPr>
      </w:pPr>
    </w:p>
    <w:p w:rsidR="001A43F7" w:rsidRDefault="001A43F7" w:rsidP="001A43F7">
      <w:pPr>
        <w:ind w:firstLine="426"/>
        <w:jc w:val="center"/>
        <w:rPr>
          <w:b/>
          <w:bCs/>
          <w:sz w:val="24"/>
        </w:rPr>
      </w:pPr>
      <w:r>
        <w:rPr>
          <w:b/>
          <w:bCs/>
          <w:sz w:val="24"/>
        </w:rPr>
        <w:t>Рис.9.Корзиночный датчик после намотки</w:t>
      </w:r>
    </w:p>
    <w:p w:rsidR="001A43F7" w:rsidRDefault="001A43F7" w:rsidP="001A43F7">
      <w:pPr>
        <w:ind w:firstLine="426"/>
        <w:jc w:val="center"/>
        <w:rPr>
          <w:b/>
          <w:bCs/>
          <w:sz w:val="24"/>
        </w:rPr>
      </w:pPr>
    </w:p>
    <w:p w:rsidR="001A43F7" w:rsidRDefault="001A43F7" w:rsidP="001A43F7">
      <w:pPr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>Затем аккуратно заполняем межвитковое пространство строительной монтажной пеной. Здесь важно не суетиться и не переборщить с количеством. Лучше выдавливать пену небольшими порциями и расталкивать ее равномерно какой-нибудь палочкой. Мелкие пустоты пена со временем заполнит сама за счет расширения.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4"/>
        </w:rPr>
        <w:t>Дожидаемся пока пена застынет (</w:t>
      </w:r>
      <w:proofErr w:type="gramStart"/>
      <w:r>
        <w:rPr>
          <w:color w:val="000000"/>
          <w:sz w:val="24"/>
        </w:rPr>
        <w:t>См</w:t>
      </w:r>
      <w:proofErr w:type="gramEnd"/>
      <w:r>
        <w:rPr>
          <w:color w:val="000000"/>
          <w:sz w:val="24"/>
        </w:rPr>
        <w:t>. рис. 10).</w:t>
      </w:r>
    </w:p>
    <w:p w:rsidR="001A43F7" w:rsidRDefault="001A43F7" w:rsidP="001A43F7">
      <w:pPr>
        <w:ind w:firstLine="426"/>
        <w:jc w:val="both"/>
        <w:rPr>
          <w:color w:val="000000"/>
          <w:sz w:val="24"/>
        </w:rPr>
      </w:pPr>
    </w:p>
    <w:p w:rsidR="001A43F7" w:rsidRDefault="001A43F7" w:rsidP="001A43F7">
      <w:pPr>
        <w:ind w:firstLine="42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lastRenderedPageBreak/>
        <w:drawing>
          <wp:inline distT="0" distB="0" distL="0" distR="0">
            <wp:extent cx="3200400" cy="2809875"/>
            <wp:effectExtent l="19050" t="0" r="0" b="0"/>
            <wp:docPr id="4" name="Рисунок 4" descr="..\..\page\aug2004\pi1\co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page\aug2004\pi1\coil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F7" w:rsidRDefault="001A43F7" w:rsidP="001A43F7">
      <w:pPr>
        <w:ind w:firstLine="426"/>
        <w:jc w:val="both"/>
        <w:rPr>
          <w:color w:val="000000"/>
          <w:sz w:val="24"/>
        </w:rPr>
      </w:pPr>
    </w:p>
    <w:p w:rsidR="001A43F7" w:rsidRDefault="001A43F7" w:rsidP="001A43F7">
      <w:pPr>
        <w:pStyle w:val="4"/>
      </w:pPr>
      <w:r>
        <w:t>Рис.10. Корзиночный датчик после заливки пеной</w:t>
      </w:r>
    </w:p>
    <w:p w:rsidR="001A43F7" w:rsidRDefault="001A43F7" w:rsidP="001A43F7">
      <w:pPr>
        <w:ind w:firstLine="426"/>
        <w:jc w:val="both"/>
        <w:rPr>
          <w:b/>
          <w:bCs/>
          <w:sz w:val="24"/>
        </w:rPr>
      </w:pPr>
    </w:p>
    <w:p w:rsidR="001A43F7" w:rsidRDefault="001A43F7" w:rsidP="001A43F7">
      <w:pPr>
        <w:pStyle w:val="2"/>
      </w:pPr>
      <w:r>
        <w:t>Дальше извлекаем гвозди. ПХВ трубочки при этом остаются в пене. Затем аккуратно с помощью ножа отделяем этот "бублик" от доски. Этой операции можно избежать, если перед забиванием гвоздей положить на доску кусок  пленки или даже бумаги. Затем с помощью ножа обрезаем все лишнее. Делаем это аккуратно, чтобы не повредить изоляцию провода (</w:t>
      </w:r>
      <w:proofErr w:type="gramStart"/>
      <w:r>
        <w:t>См</w:t>
      </w:r>
      <w:proofErr w:type="gramEnd"/>
      <w:r>
        <w:t>. рис.11).</w:t>
      </w:r>
    </w:p>
    <w:p w:rsidR="001A43F7" w:rsidRDefault="001A43F7" w:rsidP="001A43F7">
      <w:pPr>
        <w:pStyle w:val="2"/>
      </w:pPr>
    </w:p>
    <w:p w:rsidR="001A43F7" w:rsidRDefault="001A43F7" w:rsidP="001A43F7">
      <w:pPr>
        <w:pStyle w:val="2"/>
        <w:jc w:val="center"/>
      </w:pPr>
      <w:r>
        <w:rPr>
          <w:noProof/>
        </w:rPr>
        <w:drawing>
          <wp:inline distT="0" distB="0" distL="0" distR="0">
            <wp:extent cx="3200400" cy="2895600"/>
            <wp:effectExtent l="19050" t="0" r="0" b="0"/>
            <wp:docPr id="5" name="Рисунок 5" descr="..\..\page\aug2004\pi1\coi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..\page\aug2004\pi1\coil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F7" w:rsidRDefault="001A43F7" w:rsidP="001A43F7">
      <w:pPr>
        <w:pStyle w:val="2"/>
        <w:jc w:val="center"/>
      </w:pPr>
    </w:p>
    <w:p w:rsidR="001A43F7" w:rsidRDefault="001A43F7" w:rsidP="001A43F7">
      <w:pPr>
        <w:pStyle w:val="2"/>
        <w:jc w:val="center"/>
        <w:rPr>
          <w:b/>
          <w:bCs/>
        </w:rPr>
      </w:pPr>
      <w:r>
        <w:rPr>
          <w:b/>
          <w:bCs/>
        </w:rPr>
        <w:t>Рис.11. Корзиночный датчик после обрезки</w:t>
      </w:r>
    </w:p>
    <w:p w:rsidR="001A43F7" w:rsidRDefault="001A43F7" w:rsidP="001A43F7">
      <w:pPr>
        <w:pStyle w:val="2"/>
        <w:jc w:val="center"/>
        <w:rPr>
          <w:b/>
          <w:bCs/>
        </w:rPr>
      </w:pPr>
    </w:p>
    <w:p w:rsidR="001A43F7" w:rsidRDefault="001A43F7" w:rsidP="001A43F7">
      <w:pPr>
        <w:pStyle w:val="a5"/>
      </w:pPr>
      <w:r>
        <w:t xml:space="preserve">Такой датчик из армированного пенопласта получается на удивление жестким и легким. В принципе его можно просто обмотать </w:t>
      </w:r>
      <w:proofErr w:type="spellStart"/>
      <w:r>
        <w:t>изолентой</w:t>
      </w:r>
      <w:proofErr w:type="spellEnd"/>
      <w:r>
        <w:t xml:space="preserve">, установить крепление и использовать. Хотя мы все-таки рекомендуем поместить этот датчик в какой-нибудь прочный корпус и </w:t>
      </w:r>
      <w:proofErr w:type="spellStart"/>
      <w:r>
        <w:t>загерметизировать</w:t>
      </w:r>
      <w:proofErr w:type="spellEnd"/>
      <w:r>
        <w:t xml:space="preserve">. </w:t>
      </w:r>
    </w:p>
    <w:p w:rsidR="001A43F7" w:rsidRDefault="001A43F7" w:rsidP="001A43F7">
      <w:pPr>
        <w:pStyle w:val="a5"/>
      </w:pPr>
      <w:r>
        <w:t xml:space="preserve">Описанный датчик позволяет получить дальность обнаружения 5-ти копеечной монеты СССР  до 26-27см (против 21-23 см для “классического” датчика). </w:t>
      </w:r>
    </w:p>
    <w:p w:rsidR="001A43F7" w:rsidRDefault="001A43F7" w:rsidP="001A43F7">
      <w:pPr>
        <w:pStyle w:val="a5"/>
      </w:pPr>
      <w:r>
        <w:t xml:space="preserve">Еще большую дальность обнаружения можно получить от корзиночного датчика большего диаметра. Правда такой датчик будет хуже чувствовать более мелкие монеты, и </w:t>
      </w:r>
      <w:r>
        <w:lastRenderedPageBreak/>
        <w:t>он менее удобен в обращении при поисках.  Например, датчик с внешним диаметром 28см и внутренним диаметром 20см (содержит 24 витка, порядок намотки такой же, как и для предыдущего датчика) позволяет получить дальность по пятикопеечной монете до 30-32см.</w:t>
      </w:r>
    </w:p>
    <w:p w:rsidR="001A43F7" w:rsidRDefault="001A43F7" w:rsidP="001A43F7">
      <w:pPr>
        <w:pStyle w:val="a7"/>
        <w:ind w:firstLine="150"/>
        <w:jc w:val="both"/>
        <w:rPr>
          <w:color w:val="000000"/>
        </w:rPr>
      </w:pPr>
      <w:r>
        <w:t>Следующее семейство датчиков – это т.н. “глубинные” датчики. Эти датчики имеют большую глубину</w:t>
      </w:r>
      <w:r>
        <w:rPr>
          <w:color w:val="000000"/>
        </w:rPr>
        <w:t xml:space="preserve"> обнаружения для больших объектов и низкую чувствительности к мелким объектам. Для поиска некоторых типов объектов эти свойства оказываются незаменимыми. В таблице 1 приведены глубины обнаружения некоторых  типовых мишеней для датчиков трех разных размеров.</w:t>
      </w:r>
    </w:p>
    <w:p w:rsidR="001A43F7" w:rsidRDefault="001A43F7" w:rsidP="001A43F7">
      <w:pPr>
        <w:pStyle w:val="a7"/>
        <w:ind w:firstLine="150"/>
        <w:jc w:val="both"/>
        <w:rPr>
          <w:color w:val="000000"/>
        </w:rPr>
      </w:pPr>
    </w:p>
    <w:p w:rsidR="001A43F7" w:rsidRDefault="001A43F7" w:rsidP="001A43F7">
      <w:pPr>
        <w:pStyle w:val="a7"/>
        <w:ind w:firstLine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1</w:t>
      </w:r>
    </w:p>
    <w:tbl>
      <w:tblPr>
        <w:tblW w:w="4710" w:type="pct"/>
        <w:tblCellSpacing w:w="15" w:type="dxa"/>
        <w:tblInd w:w="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49"/>
        <w:gridCol w:w="1959"/>
        <w:gridCol w:w="2185"/>
        <w:gridCol w:w="2232"/>
      </w:tblGrid>
      <w:tr w:rsidR="001A43F7" w:rsidTr="0033471E">
        <w:trPr>
          <w:trHeight w:val="540"/>
          <w:tblCellSpacing w:w="15" w:type="dxa"/>
        </w:trPr>
        <w:tc>
          <w:tcPr>
            <w:tcW w:w="1400" w:type="pct"/>
            <w:tcBorders>
              <w:tl2br w:val="single" w:sz="6" w:space="0" w:color="auto"/>
              <w:tr2bl w:val="single" w:sz="6" w:space="0" w:color="auto"/>
            </w:tcBorders>
            <w:vAlign w:val="center"/>
          </w:tcPr>
          <w:p w:rsidR="001A43F7" w:rsidRDefault="001A43F7" w:rsidP="0033471E">
            <w:pPr>
              <w:ind w:firstLine="15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1A43F7" w:rsidRDefault="001A43F7" w:rsidP="0033471E">
            <w:pPr>
              <w:pStyle w:val="a7"/>
              <w:ind w:firstLine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Датчик 0,6х</w:t>
            </w:r>
            <w:proofErr w:type="gramStart"/>
            <w:r>
              <w:rPr>
                <w:rFonts w:ascii="Arial" w:hAnsi="Arial" w:cs="Arial"/>
                <w:color w:val="00000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</w:rPr>
              <w:t>,6м</w:t>
            </w:r>
          </w:p>
        </w:tc>
        <w:tc>
          <w:tcPr>
            <w:tcW w:w="1205" w:type="pct"/>
            <w:vAlign w:val="center"/>
          </w:tcPr>
          <w:p w:rsidR="001A43F7" w:rsidRDefault="001A43F7" w:rsidP="0033471E">
            <w:pPr>
              <w:pStyle w:val="a7"/>
              <w:ind w:firstLine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Датчик 0,9х</w:t>
            </w:r>
            <w:proofErr w:type="gramStart"/>
            <w:r>
              <w:rPr>
                <w:rFonts w:ascii="Arial" w:hAnsi="Arial" w:cs="Arial"/>
                <w:color w:val="00000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</w:rPr>
              <w:t>,9м</w:t>
            </w:r>
          </w:p>
        </w:tc>
        <w:tc>
          <w:tcPr>
            <w:tcW w:w="1222" w:type="pct"/>
            <w:vAlign w:val="center"/>
          </w:tcPr>
          <w:p w:rsidR="001A43F7" w:rsidRDefault="001A43F7" w:rsidP="0033471E">
            <w:pPr>
              <w:pStyle w:val="a7"/>
              <w:ind w:firstLine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Датчик 1,5х</w:t>
            </w: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</w:rPr>
              <w:t>,5м</w:t>
            </w:r>
          </w:p>
        </w:tc>
      </w:tr>
      <w:tr w:rsidR="001A43F7" w:rsidTr="0033471E">
        <w:trPr>
          <w:trHeight w:val="645"/>
          <w:tblCellSpacing w:w="15" w:type="dxa"/>
        </w:trPr>
        <w:tc>
          <w:tcPr>
            <w:tcW w:w="1400" w:type="pct"/>
            <w:vAlign w:val="center"/>
          </w:tcPr>
          <w:p w:rsidR="001A43F7" w:rsidRDefault="001A43F7" w:rsidP="0033471E">
            <w:pPr>
              <w:ind w:firstLine="15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Легковой автомобиль</w:t>
            </w:r>
          </w:p>
        </w:tc>
        <w:tc>
          <w:tcPr>
            <w:tcW w:w="1078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2,00м</w:t>
            </w:r>
          </w:p>
        </w:tc>
        <w:tc>
          <w:tcPr>
            <w:tcW w:w="1205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2,50м</w:t>
            </w:r>
          </w:p>
        </w:tc>
        <w:tc>
          <w:tcPr>
            <w:tcW w:w="1222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3,50м</w:t>
            </w:r>
          </w:p>
        </w:tc>
      </w:tr>
      <w:tr w:rsidR="001A43F7" w:rsidTr="0033471E">
        <w:trPr>
          <w:trHeight w:val="825"/>
          <w:tblCellSpacing w:w="15" w:type="dxa"/>
        </w:trPr>
        <w:tc>
          <w:tcPr>
            <w:tcW w:w="1400" w:type="pct"/>
            <w:vAlign w:val="center"/>
          </w:tcPr>
          <w:p w:rsidR="001A43F7" w:rsidRDefault="001A43F7" w:rsidP="0033471E">
            <w:pPr>
              <w:ind w:firstLine="15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Каска</w:t>
            </w:r>
          </w:p>
        </w:tc>
        <w:tc>
          <w:tcPr>
            <w:tcW w:w="1078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1,30м</w:t>
            </w:r>
          </w:p>
        </w:tc>
        <w:tc>
          <w:tcPr>
            <w:tcW w:w="1205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1,35м</w:t>
            </w:r>
          </w:p>
        </w:tc>
        <w:tc>
          <w:tcPr>
            <w:tcW w:w="1222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1,6м</w:t>
            </w:r>
          </w:p>
        </w:tc>
      </w:tr>
      <w:tr w:rsidR="001A43F7" w:rsidTr="0033471E">
        <w:trPr>
          <w:trHeight w:val="810"/>
          <w:tblCellSpacing w:w="15" w:type="dxa"/>
        </w:trPr>
        <w:tc>
          <w:tcPr>
            <w:tcW w:w="1400" w:type="pct"/>
            <w:vAlign w:val="center"/>
          </w:tcPr>
          <w:p w:rsidR="001A43F7" w:rsidRDefault="001A43F7" w:rsidP="0033471E">
            <w:pPr>
              <w:ind w:firstLine="15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Лом, диаметр 28мм, длина 1,1м</w:t>
            </w:r>
          </w:p>
        </w:tc>
        <w:tc>
          <w:tcPr>
            <w:tcW w:w="1078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0,90м</w:t>
            </w:r>
          </w:p>
        </w:tc>
        <w:tc>
          <w:tcPr>
            <w:tcW w:w="1205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0,95м</w:t>
            </w:r>
          </w:p>
        </w:tc>
        <w:tc>
          <w:tcPr>
            <w:tcW w:w="1222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1,15м</w:t>
            </w:r>
          </w:p>
        </w:tc>
      </w:tr>
      <w:tr w:rsidR="001A43F7" w:rsidTr="0033471E">
        <w:trPr>
          <w:trHeight w:val="825"/>
          <w:tblCellSpacing w:w="15" w:type="dxa"/>
        </w:trPr>
        <w:tc>
          <w:tcPr>
            <w:tcW w:w="1400" w:type="pct"/>
            <w:vAlign w:val="center"/>
          </w:tcPr>
          <w:p w:rsidR="001A43F7" w:rsidRDefault="001A43F7" w:rsidP="0033471E">
            <w:pPr>
              <w:ind w:firstLine="15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Ручная дрель</w:t>
            </w:r>
          </w:p>
        </w:tc>
        <w:tc>
          <w:tcPr>
            <w:tcW w:w="1078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0,80м</w:t>
            </w:r>
          </w:p>
        </w:tc>
        <w:tc>
          <w:tcPr>
            <w:tcW w:w="1205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0,80м</w:t>
            </w:r>
          </w:p>
        </w:tc>
        <w:tc>
          <w:tcPr>
            <w:tcW w:w="1222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1,05м</w:t>
            </w:r>
          </w:p>
        </w:tc>
      </w:tr>
      <w:tr w:rsidR="001A43F7" w:rsidTr="0033471E">
        <w:trPr>
          <w:trHeight w:val="825"/>
          <w:tblCellSpacing w:w="15" w:type="dxa"/>
        </w:trPr>
        <w:tc>
          <w:tcPr>
            <w:tcW w:w="1400" w:type="pct"/>
            <w:vAlign w:val="center"/>
          </w:tcPr>
          <w:p w:rsidR="001A43F7" w:rsidRDefault="001A43F7" w:rsidP="0033471E">
            <w:pPr>
              <w:ind w:firstLine="15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Болт М16, длина 150мм</w:t>
            </w:r>
          </w:p>
        </w:tc>
        <w:tc>
          <w:tcPr>
            <w:tcW w:w="1078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0,40-0,50м (в зависимости от ориентации)</w:t>
            </w:r>
          </w:p>
        </w:tc>
        <w:tc>
          <w:tcPr>
            <w:tcW w:w="1205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0,28-0,32м (в зависимости от ориентации)</w:t>
            </w:r>
          </w:p>
        </w:tc>
        <w:tc>
          <w:tcPr>
            <w:tcW w:w="1222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0.24м (только по краям датчика)</w:t>
            </w:r>
          </w:p>
        </w:tc>
      </w:tr>
      <w:tr w:rsidR="001A43F7" w:rsidTr="0033471E">
        <w:trPr>
          <w:trHeight w:val="810"/>
          <w:tblCellSpacing w:w="15" w:type="dxa"/>
        </w:trPr>
        <w:tc>
          <w:tcPr>
            <w:tcW w:w="1400" w:type="pct"/>
            <w:vAlign w:val="center"/>
          </w:tcPr>
          <w:p w:rsidR="001A43F7" w:rsidRDefault="001A43F7" w:rsidP="0033471E">
            <w:pPr>
              <w:ind w:firstLine="15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Картонная коробка с 2кг различных монет</w:t>
            </w:r>
          </w:p>
        </w:tc>
        <w:tc>
          <w:tcPr>
            <w:tcW w:w="1078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0,75м</w:t>
            </w:r>
          </w:p>
        </w:tc>
        <w:tc>
          <w:tcPr>
            <w:tcW w:w="1205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0,70м</w:t>
            </w:r>
          </w:p>
        </w:tc>
        <w:tc>
          <w:tcPr>
            <w:tcW w:w="1222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0,55м</w:t>
            </w:r>
          </w:p>
        </w:tc>
      </w:tr>
      <w:tr w:rsidR="001A43F7" w:rsidTr="0033471E">
        <w:trPr>
          <w:trHeight w:val="825"/>
          <w:tblCellSpacing w:w="15" w:type="dxa"/>
        </w:trPr>
        <w:tc>
          <w:tcPr>
            <w:tcW w:w="1400" w:type="pct"/>
            <w:vAlign w:val="center"/>
          </w:tcPr>
          <w:p w:rsidR="001A43F7" w:rsidRDefault="001A43F7" w:rsidP="0033471E">
            <w:pPr>
              <w:ind w:firstLine="15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Гвоздь 100мм</w:t>
            </w:r>
          </w:p>
        </w:tc>
        <w:tc>
          <w:tcPr>
            <w:tcW w:w="1078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0,10-0,15м (в зависимости от ориентации)</w:t>
            </w:r>
          </w:p>
        </w:tc>
        <w:tc>
          <w:tcPr>
            <w:tcW w:w="1205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0,05-0,10м (в зависимости от ориентации)</w:t>
            </w:r>
          </w:p>
        </w:tc>
        <w:tc>
          <w:tcPr>
            <w:tcW w:w="1222" w:type="pct"/>
            <w:vAlign w:val="center"/>
          </w:tcPr>
          <w:p w:rsidR="001A43F7" w:rsidRDefault="001A43F7" w:rsidP="0033471E">
            <w:pPr>
              <w:ind w:firstLine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1A43F7" w:rsidRDefault="001A43F7" w:rsidP="001A43F7">
      <w:pPr>
        <w:pStyle w:val="a7"/>
        <w:ind w:firstLine="567"/>
        <w:jc w:val="both"/>
        <w:rPr>
          <w:color w:val="000000"/>
        </w:rPr>
      </w:pPr>
    </w:p>
    <w:p w:rsidR="001A43F7" w:rsidRDefault="001A43F7" w:rsidP="001A43F7">
      <w:pPr>
        <w:ind w:firstLine="426"/>
        <w:jc w:val="both"/>
        <w:rPr>
          <w:color w:val="000000"/>
          <w:sz w:val="24"/>
        </w:rPr>
      </w:pPr>
      <w:r>
        <w:rPr>
          <w:sz w:val="24"/>
        </w:rPr>
        <w:t>Данная таблица показывает, что в разных случаях выгодно применять разные датчики. Например, датчик 0.6х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>.6м имеет сравнительно небольшие размеры, с ним удобнее работать в лесу. Этот датчик дает максимальную глубину для коробки с монетами. Однако этот</w:t>
      </w:r>
      <w:r>
        <w:rPr>
          <w:color w:val="000000"/>
          <w:sz w:val="24"/>
        </w:rPr>
        <w:t xml:space="preserve"> датчик чувствителен к мелким металлическим объектам. Поэтому работа на замусоренных металлом местах может оказаться проблематичной. А вот датчик 1,5х</w:t>
      </w:r>
      <w:proofErr w:type="gramStart"/>
      <w:r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,5м абсолютно нечувствителен к мелким объектам, дает максимальную предельную глубину. Но при этом такой датчик имеет довольно внушительную по габаритам конструкцию, которая требует определенных навыков работы с ней.</w:t>
      </w:r>
    </w:p>
    <w:p w:rsidR="001A43F7" w:rsidRDefault="001A43F7" w:rsidP="001A43F7">
      <w:pPr>
        <w:pStyle w:val="3"/>
      </w:pPr>
      <w:r>
        <w:lastRenderedPageBreak/>
        <w:t>Глубинные датчики нужно мотать многожильным электромонтажным проводом в ПХВ изоляции с площадью сечения проводника 0,75 кв. мм. Использование такого провода позволяет делать гибкие разборные датчики.  Датчик 0.6х</w:t>
      </w:r>
      <w:proofErr w:type="gramStart"/>
      <w:r>
        <w:t>0</w:t>
      </w:r>
      <w:proofErr w:type="gramEnd"/>
      <w:r>
        <w:t xml:space="preserve">.6м должен содержать 16 витков, датчик 0.9х0.9 - 13 витков и датчик 1.5х1.5м - 10 витков. После намотки катушку нужно обмотать </w:t>
      </w:r>
      <w:proofErr w:type="spellStart"/>
      <w:r>
        <w:t>изолентой</w:t>
      </w:r>
      <w:proofErr w:type="spellEnd"/>
      <w:r>
        <w:t xml:space="preserve"> в два слоя. </w:t>
      </w:r>
    </w:p>
    <w:p w:rsidR="001A43F7" w:rsidRDefault="001A43F7" w:rsidP="001A43F7">
      <w:pPr>
        <w:pStyle w:val="3"/>
      </w:pPr>
      <w:r>
        <w:t>Кабель от датчика до электронного блока желательно сделать из того же куска провода без разрывов. Т.е. после намотки датчика оставшиеся “хвосты” нужно свить между собой, и получится кабель – витая пара.</w:t>
      </w:r>
    </w:p>
    <w:p w:rsidR="001A43F7" w:rsidRDefault="001A43F7" w:rsidP="001A43F7">
      <w:pPr>
        <w:ind w:firstLine="709"/>
        <w:jc w:val="both"/>
        <w:rPr>
          <w:sz w:val="24"/>
        </w:rPr>
      </w:pPr>
      <w:r>
        <w:rPr>
          <w:sz w:val="24"/>
        </w:rPr>
        <w:t>Конструктивно глубинный датчик можно выполнить  в традиционном виде - с креплением к штанге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. Рис.12) Распорки здесь сделаны из пластиковых труб. Вся конструкция разборная. Работа с таким датчиком требует ощутимых физических усилий, однако позволяет обследовать </w:t>
      </w:r>
      <w:proofErr w:type="spellStart"/>
      <w:r>
        <w:rPr>
          <w:sz w:val="24"/>
        </w:rPr>
        <w:t>труднодостуные</w:t>
      </w:r>
      <w:proofErr w:type="spellEnd"/>
      <w:r>
        <w:rPr>
          <w:sz w:val="24"/>
        </w:rPr>
        <w:t xml:space="preserve"> места - например, затопленные воронки. </w:t>
      </w:r>
    </w:p>
    <w:p w:rsidR="001A43F7" w:rsidRDefault="001A43F7" w:rsidP="001A43F7">
      <w:pPr>
        <w:pStyle w:val="3"/>
      </w:pPr>
    </w:p>
    <w:p w:rsidR="001A43F7" w:rsidRDefault="001A43F7" w:rsidP="001A43F7">
      <w:pPr>
        <w:pStyle w:val="3"/>
      </w:pPr>
    </w:p>
    <w:p w:rsidR="001A43F7" w:rsidRDefault="001A43F7" w:rsidP="001A43F7">
      <w:pPr>
        <w:pStyle w:val="3"/>
        <w:jc w:val="center"/>
      </w:pPr>
      <w:r>
        <w:rPr>
          <w:noProof/>
        </w:rPr>
        <w:drawing>
          <wp:inline distT="0" distB="0" distL="0" distR="0">
            <wp:extent cx="3429000" cy="2657475"/>
            <wp:effectExtent l="19050" t="0" r="0" b="0"/>
            <wp:docPr id="6" name="Рисунок 6" descr="..\..\page\aug2004\pi1\D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..\page\aug2004\pi1\D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F7" w:rsidRDefault="001A43F7" w:rsidP="001A43F7">
      <w:pPr>
        <w:pStyle w:val="3"/>
        <w:jc w:val="center"/>
      </w:pPr>
    </w:p>
    <w:p w:rsidR="001A43F7" w:rsidRDefault="001A43F7" w:rsidP="001A43F7">
      <w:pPr>
        <w:pStyle w:val="3"/>
        <w:jc w:val="center"/>
        <w:rPr>
          <w:b/>
          <w:bCs/>
        </w:rPr>
      </w:pPr>
      <w:r>
        <w:rPr>
          <w:b/>
          <w:bCs/>
        </w:rPr>
        <w:t>Рис.12. Первый вариант конструкции</w:t>
      </w:r>
    </w:p>
    <w:p w:rsidR="001A43F7" w:rsidRDefault="001A43F7" w:rsidP="001A43F7">
      <w:pPr>
        <w:pStyle w:val="3"/>
      </w:pPr>
    </w:p>
    <w:p w:rsidR="001A43F7" w:rsidRDefault="001A43F7" w:rsidP="001A43F7">
      <w:pPr>
        <w:pStyle w:val="a7"/>
        <w:ind w:firstLine="150"/>
        <w:jc w:val="both"/>
        <w:rPr>
          <w:szCs w:val="20"/>
        </w:rPr>
      </w:pPr>
      <w:r>
        <w:t>Второй вариант  - это "станочная" конструкция. (</w:t>
      </w:r>
      <w:proofErr w:type="gramStart"/>
      <w:r>
        <w:t>См</w:t>
      </w:r>
      <w:proofErr w:type="gramEnd"/>
      <w:r>
        <w:t xml:space="preserve">. Рис.13) Основной конструктивный материал здесь тоже пластиковые трубы. Для балансировки конструкции используются два </w:t>
      </w:r>
      <w:proofErr w:type="spellStart"/>
      <w:r>
        <w:t>шестивольтовых</w:t>
      </w:r>
      <w:proofErr w:type="spellEnd"/>
      <w:r>
        <w:t xml:space="preserve"> аккумулятора. Такая конструкция тоже полностью разборная. Оператор во время поисков находится внутри датчика. </w:t>
      </w:r>
      <w:r>
        <w:rPr>
          <w:szCs w:val="20"/>
        </w:rPr>
        <w:t xml:space="preserve">Поиски с таким аппаратом превращаются в прогулку. Однако сильно пересеченную местность с такой конструкцией обследовать сложно. </w:t>
      </w:r>
    </w:p>
    <w:p w:rsidR="001A43F7" w:rsidRDefault="001A43F7" w:rsidP="001A43F7">
      <w:pPr>
        <w:pStyle w:val="3"/>
      </w:pPr>
    </w:p>
    <w:p w:rsidR="001A43F7" w:rsidRDefault="001A43F7" w:rsidP="001A43F7">
      <w:pPr>
        <w:pStyle w:val="3"/>
        <w:jc w:val="center"/>
      </w:pPr>
      <w:r>
        <w:rPr>
          <w:noProof/>
        </w:rPr>
        <w:lastRenderedPageBreak/>
        <w:drawing>
          <wp:inline distT="0" distB="0" distL="0" distR="0">
            <wp:extent cx="3429000" cy="3190875"/>
            <wp:effectExtent l="19050" t="0" r="0" b="0"/>
            <wp:docPr id="7" name="Рисунок 7" descr="..\..\page\aug2004\pi1\D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..\page\aug2004\pi1\D90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F7" w:rsidRDefault="001A43F7" w:rsidP="001A43F7">
      <w:pPr>
        <w:pStyle w:val="3"/>
        <w:jc w:val="center"/>
        <w:rPr>
          <w:b/>
          <w:bCs/>
        </w:rPr>
      </w:pPr>
    </w:p>
    <w:p w:rsidR="001A43F7" w:rsidRDefault="001A43F7" w:rsidP="001A43F7">
      <w:pPr>
        <w:pStyle w:val="3"/>
        <w:jc w:val="center"/>
        <w:rPr>
          <w:b/>
          <w:bCs/>
        </w:rPr>
      </w:pPr>
      <w:r>
        <w:rPr>
          <w:b/>
          <w:bCs/>
        </w:rPr>
        <w:t xml:space="preserve">Рис.13. Второй вариант конструкции </w:t>
      </w:r>
    </w:p>
    <w:p w:rsidR="00AB26C8" w:rsidRDefault="00AB26C8"/>
    <w:sectPr w:rsidR="00AB26C8" w:rsidSect="00AB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3F7"/>
    <w:rsid w:val="001A43F7"/>
    <w:rsid w:val="00AB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A43F7"/>
    <w:pPr>
      <w:keepNext/>
      <w:ind w:firstLine="426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43F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1A43F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A4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1A43F7"/>
    <w:pPr>
      <w:ind w:firstLine="426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1A4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semiHidden/>
    <w:rsid w:val="001A43F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semiHidden/>
    <w:rsid w:val="001A43F7"/>
    <w:pPr>
      <w:ind w:firstLine="426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A43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1A43F7"/>
    <w:pPr>
      <w:ind w:firstLine="709"/>
      <w:jc w:val="both"/>
    </w:pPr>
    <w:rPr>
      <w:color w:val="000000"/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1A43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43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2015-12-21T21:35:00Z</dcterms:created>
  <dcterms:modified xsi:type="dcterms:W3CDTF">2015-12-21T21:37:00Z</dcterms:modified>
</cp:coreProperties>
</file>